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8D114" w14:textId="77777777" w:rsidR="00923657" w:rsidRDefault="00923657" w:rsidP="00923657">
      <w:pPr>
        <w:pStyle w:val="Heading1"/>
      </w:pPr>
      <w:bookmarkStart w:id="0" w:name="_Toc504743345"/>
      <w:r>
        <w:t>Flow Monitoring and Information Management</w:t>
      </w:r>
      <w:bookmarkEnd w:id="0"/>
    </w:p>
    <w:p w14:paraId="1409DAF0" w14:textId="77777777" w:rsidR="00923657" w:rsidRDefault="00923657" w:rsidP="00923657">
      <w:pPr>
        <w:pStyle w:val="Body"/>
      </w:pPr>
      <w:r>
        <w:t xml:space="preserve">Under sub-paragraph 9.h., the City is required to report on rainfall and flow monitoring up to two years following completion of all Phase I and Phase II Projects. </w:t>
      </w:r>
    </w:p>
    <w:p w14:paraId="5920E787" w14:textId="29F833AF" w:rsidR="00923657" w:rsidRDefault="00923657" w:rsidP="00923657">
      <w:pPr>
        <w:pStyle w:val="Body"/>
      </w:pPr>
      <w:r>
        <w:t xml:space="preserve">Table </w:t>
      </w:r>
      <w:r w:rsidR="00B11ECB">
        <w:t>1</w:t>
      </w:r>
      <w:r>
        <w:t xml:space="preserve">-1 summarizes rainfall and flow monitoring data for the three month period ending thirty (30) days before the end of the Calendar Quarter. </w:t>
      </w:r>
      <w:r w:rsidRPr="00691DBB">
        <w:t>An electronic data table provided as an attachment</w:t>
      </w:r>
      <w:r>
        <w:t xml:space="preserve"> via compact disk</w:t>
      </w:r>
      <w:r w:rsidRPr="00691DBB">
        <w:t xml:space="preserve"> to this Quarterly Report contains</w:t>
      </w:r>
      <w:r>
        <w:t xml:space="preserve"> this information</w:t>
      </w:r>
      <w:r w:rsidRPr="00691DBB">
        <w:t>.</w:t>
      </w:r>
    </w:p>
    <w:p w14:paraId="282A81F3" w14:textId="34BA6713" w:rsidR="00923657" w:rsidRPr="0088145D" w:rsidRDefault="00923657" w:rsidP="0088145D">
      <w:pPr>
        <w:pStyle w:val="TableTitle"/>
        <w:rPr>
          <w:i w:val="0"/>
        </w:rPr>
      </w:pPr>
      <w:bookmarkStart w:id="1" w:name="_Toc504749491"/>
      <w:r w:rsidRPr="00FA064D">
        <w:rPr>
          <w:i w:val="0"/>
          <w:iCs w:val="0"/>
          <w:color w:val="808080" w:themeColor="background1" w:themeShade="80"/>
        </w:rPr>
        <w:t xml:space="preserve">Table </w:t>
      </w:r>
      <w:r w:rsidRPr="00C83493">
        <w:fldChar w:fldCharType="begin"/>
      </w:r>
      <w:r w:rsidRPr="00AF264A">
        <w:rPr>
          <w:i w:val="0"/>
          <w:color w:val="808080" w:themeColor="background1" w:themeShade="80"/>
        </w:rPr>
        <w:instrText xml:space="preserve"> STYLEREF 1 \s </w:instrText>
      </w:r>
      <w:r w:rsidRPr="00C83493">
        <w:rPr>
          <w:i w:val="0"/>
          <w:color w:val="808080" w:themeColor="background1" w:themeShade="80"/>
        </w:rPr>
        <w:fldChar w:fldCharType="separate"/>
      </w:r>
      <w:r w:rsidR="0021254A">
        <w:rPr>
          <w:i w:val="0"/>
          <w:noProof/>
          <w:color w:val="808080" w:themeColor="background1" w:themeShade="80"/>
        </w:rPr>
        <w:t>1</w:t>
      </w:r>
      <w:r w:rsidRPr="00C83493">
        <w:fldChar w:fldCharType="end"/>
      </w:r>
      <w:r w:rsidRPr="00AF264A">
        <w:rPr>
          <w:i w:val="0"/>
          <w:color w:val="808080" w:themeColor="background1" w:themeShade="80"/>
        </w:rPr>
        <w:noBreakHyphen/>
      </w:r>
      <w:r w:rsidRPr="00C83493">
        <w:fldChar w:fldCharType="begin"/>
      </w:r>
      <w:r w:rsidRPr="00AF264A">
        <w:rPr>
          <w:i w:val="0"/>
          <w:color w:val="808080" w:themeColor="background1" w:themeShade="80"/>
        </w:rPr>
        <w:instrText xml:space="preserve"> SEQ Table \* ARABIC \s 1 </w:instrText>
      </w:r>
      <w:r w:rsidRPr="00C83493">
        <w:rPr>
          <w:i w:val="0"/>
          <w:color w:val="808080" w:themeColor="background1" w:themeShade="80"/>
        </w:rPr>
        <w:fldChar w:fldCharType="separate"/>
      </w:r>
      <w:r w:rsidR="0021254A">
        <w:rPr>
          <w:i w:val="0"/>
          <w:noProof/>
          <w:color w:val="808080" w:themeColor="background1" w:themeShade="80"/>
        </w:rPr>
        <w:t>1</w:t>
      </w:r>
      <w:r w:rsidRPr="00C83493">
        <w:fldChar w:fldCharType="end"/>
      </w:r>
      <w:r w:rsidRPr="00FA064D">
        <w:rPr>
          <w:i w:val="0"/>
          <w:iCs w:val="0"/>
          <w:color w:val="808080" w:themeColor="background1" w:themeShade="80"/>
        </w:rPr>
        <w:t>.</w:t>
      </w:r>
      <w:r w:rsidRPr="00AF264A">
        <w:rPr>
          <w:i w:val="0"/>
          <w:color w:val="808080" w:themeColor="background1" w:themeShade="80"/>
        </w:rPr>
        <w:tab/>
      </w:r>
      <w:r w:rsidRPr="00FA064D">
        <w:rPr>
          <w:i w:val="0"/>
          <w:iCs w:val="0"/>
          <w:color w:val="808080" w:themeColor="background1" w:themeShade="80"/>
        </w:rPr>
        <w:t>Rainfall and Flow Monitoring</w:t>
      </w:r>
      <w:bookmarkEnd w:id="1"/>
      <w:r w:rsidR="00914E31">
        <w:rPr>
          <w:i w:val="0"/>
          <w:iCs w:val="0"/>
          <w:color w:val="808080" w:themeColor="background1" w:themeShade="80"/>
        </w:rPr>
        <w:t xml:space="preserve"> at SSO Structures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12"/>
        <w:gridCol w:w="1326"/>
        <w:gridCol w:w="969"/>
        <w:gridCol w:w="846"/>
        <w:gridCol w:w="1084"/>
        <w:gridCol w:w="988"/>
        <w:gridCol w:w="1115"/>
      </w:tblGrid>
      <w:tr w:rsidR="0088145D" w:rsidRPr="0088145D" w14:paraId="3194AF0A" w14:textId="77777777" w:rsidTr="0088145D">
        <w:trPr>
          <w:trHeight w:val="105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404040"/>
            <w:vAlign w:val="bottom"/>
            <w:hideMark/>
          </w:tcPr>
          <w:p w14:paraId="1AF17944" w14:textId="77777777" w:rsidR="0088145D" w:rsidRPr="0088145D" w:rsidRDefault="0088145D" w:rsidP="0088145D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</w:rPr>
            </w:pPr>
            <w:r w:rsidRPr="0088145D">
              <w:rPr>
                <w:rFonts w:eastAsia="Times New Roman" w:cs="Arial"/>
                <w:b/>
                <w:bCs/>
                <w:color w:val="FFFFFF" w:themeColor="background1"/>
                <w:sz w:val="20"/>
                <w:szCs w:val="20"/>
              </w:rPr>
              <w:t>Flow Monitoring Location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404040"/>
            <w:vAlign w:val="bottom"/>
            <w:hideMark/>
          </w:tcPr>
          <w:p w14:paraId="3CC5E192" w14:textId="77777777" w:rsidR="0088145D" w:rsidRPr="0088145D" w:rsidRDefault="0088145D" w:rsidP="0088145D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</w:rPr>
            </w:pPr>
            <w:r w:rsidRPr="0088145D">
              <w:rPr>
                <w:rFonts w:eastAsia="Times New Roman" w:cs="Arial"/>
                <w:b/>
                <w:bCs/>
                <w:color w:val="FFFFFF" w:themeColor="background1"/>
                <w:sz w:val="20"/>
                <w:szCs w:val="20"/>
              </w:rPr>
              <w:t>Number of Activations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404040"/>
            <w:vAlign w:val="bottom"/>
            <w:hideMark/>
          </w:tcPr>
          <w:p w14:paraId="0E6B7CE7" w14:textId="77777777" w:rsidR="0088145D" w:rsidRPr="0088145D" w:rsidRDefault="0088145D" w:rsidP="0088145D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</w:rPr>
            </w:pPr>
            <w:r w:rsidRPr="0088145D">
              <w:rPr>
                <w:rFonts w:eastAsia="Times New Roman" w:cs="Arial"/>
                <w:b/>
                <w:bCs/>
                <w:color w:val="FFFFFF" w:themeColor="background1"/>
                <w:sz w:val="20"/>
                <w:szCs w:val="20"/>
              </w:rPr>
              <w:t>Total Volume (MG)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404040"/>
            <w:vAlign w:val="bottom"/>
            <w:hideMark/>
          </w:tcPr>
          <w:p w14:paraId="4CA35BBF" w14:textId="77777777" w:rsidR="0088145D" w:rsidRPr="0088145D" w:rsidRDefault="0088145D" w:rsidP="0088145D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</w:rPr>
            </w:pPr>
            <w:r w:rsidRPr="0088145D">
              <w:rPr>
                <w:rFonts w:eastAsia="Times New Roman" w:cs="Arial"/>
                <w:b/>
                <w:bCs/>
                <w:color w:val="FFFFFF" w:themeColor="background1"/>
                <w:sz w:val="20"/>
                <w:szCs w:val="20"/>
              </w:rPr>
              <w:t>Peak Flow (MGD)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404040"/>
            <w:vAlign w:val="bottom"/>
            <w:hideMark/>
          </w:tcPr>
          <w:p w14:paraId="32038036" w14:textId="77777777" w:rsidR="0088145D" w:rsidRPr="0088145D" w:rsidRDefault="0088145D" w:rsidP="0088145D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</w:rPr>
            </w:pPr>
            <w:r w:rsidRPr="0088145D">
              <w:rPr>
                <w:rFonts w:eastAsia="Times New Roman" w:cs="Arial"/>
                <w:b/>
                <w:bCs/>
                <w:color w:val="FFFFFF" w:themeColor="background1"/>
                <w:sz w:val="20"/>
                <w:szCs w:val="20"/>
              </w:rPr>
              <w:t>Rain Gauge Location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404040"/>
            <w:vAlign w:val="bottom"/>
            <w:hideMark/>
          </w:tcPr>
          <w:p w14:paraId="4B5A5894" w14:textId="77777777" w:rsidR="0088145D" w:rsidRPr="0088145D" w:rsidRDefault="0088145D" w:rsidP="0088145D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</w:rPr>
            </w:pPr>
            <w:r w:rsidRPr="0088145D">
              <w:rPr>
                <w:rFonts w:eastAsia="Times New Roman" w:cs="Arial"/>
                <w:b/>
                <w:bCs/>
                <w:color w:val="FFFFFF" w:themeColor="background1"/>
                <w:sz w:val="20"/>
                <w:szCs w:val="20"/>
              </w:rPr>
              <w:t>Total Rainfall Volume (in)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404040"/>
            <w:vAlign w:val="bottom"/>
            <w:hideMark/>
          </w:tcPr>
          <w:p w14:paraId="6405121C" w14:textId="77777777" w:rsidR="0088145D" w:rsidRPr="0088145D" w:rsidRDefault="0088145D" w:rsidP="0088145D">
            <w:pPr>
              <w:spacing w:before="0" w:after="0" w:line="240" w:lineRule="auto"/>
              <w:jc w:val="center"/>
              <w:rPr>
                <w:rFonts w:eastAsia="Times New Roman" w:cs="Arial"/>
                <w:b/>
                <w:bCs/>
                <w:color w:val="FFFFFF"/>
                <w:sz w:val="20"/>
                <w:szCs w:val="20"/>
              </w:rPr>
            </w:pPr>
            <w:r w:rsidRPr="0088145D">
              <w:rPr>
                <w:rFonts w:eastAsia="Times New Roman" w:cs="Arial"/>
                <w:b/>
                <w:bCs/>
                <w:color w:val="FFFFFF" w:themeColor="background1"/>
                <w:sz w:val="20"/>
                <w:szCs w:val="20"/>
              </w:rPr>
              <w:t>Peak Hourly Rainfall Intensity (in/hr)</w:t>
            </w:r>
          </w:p>
        </w:tc>
      </w:tr>
      <w:tr w:rsidR="0066132E" w:rsidRPr="0088145D" w14:paraId="4B9AC4FD" w14:textId="77777777" w:rsidTr="00C145D8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0BD791" w14:textId="513FFB24" w:rsidR="0066132E" w:rsidRPr="00C145D8" w:rsidRDefault="0066132E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145D8">
              <w:rPr>
                <w:rFonts w:eastAsia="Times New Roman" w:cs="Arial"/>
                <w:color w:val="000000"/>
                <w:sz w:val="20"/>
                <w:szCs w:val="20"/>
              </w:rPr>
              <w:t>P8_04_67S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59B3B6" w14:textId="6289BBE1" w:rsidR="0066132E" w:rsidRPr="0088145D" w:rsidRDefault="0066132E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502561" w14:textId="26E45454" w:rsidR="0066132E" w:rsidRPr="0088145D" w:rsidRDefault="0066132E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0.013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B6F965" w14:textId="7991E754" w:rsidR="0066132E" w:rsidRPr="0088145D" w:rsidRDefault="0066132E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8145D">
              <w:rPr>
                <w:rFonts w:eastAsia="Times New Roman" w:cs="Arial"/>
                <w:color w:val="000000"/>
                <w:sz w:val="20"/>
                <w:szCs w:val="20"/>
              </w:rPr>
              <w:t>0.</w:t>
            </w:r>
            <w:r w:rsidR="00855DA6">
              <w:rPr>
                <w:rFonts w:eastAsia="Times New Roman" w:cs="Arial"/>
                <w:color w:val="000000"/>
                <w:sz w:val="20"/>
                <w:szCs w:val="20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A549D" w14:textId="77777777" w:rsidR="0066132E" w:rsidRPr="0088145D" w:rsidRDefault="0066132E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8145D">
              <w:rPr>
                <w:rFonts w:eastAsia="Times New Roman" w:cs="Arial"/>
                <w:color w:val="000000"/>
                <w:sz w:val="20"/>
                <w:szCs w:val="20"/>
              </w:rPr>
              <w:t>JF12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DCB200" w14:textId="65B46317" w:rsidR="0066132E" w:rsidRPr="00674651" w:rsidRDefault="00C257BB" w:rsidP="00C145D8">
            <w:pPr>
              <w:spacing w:before="0"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9.69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EA56EDD" w14:textId="61FDF467" w:rsidR="0066132E" w:rsidRPr="00674651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1.11</w:t>
            </w:r>
          </w:p>
        </w:tc>
      </w:tr>
      <w:tr w:rsidR="00022075" w:rsidRPr="0088145D" w14:paraId="1D4CB78B" w14:textId="77777777" w:rsidTr="00C145D8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83FA4D" w14:textId="71D1EA93" w:rsidR="00022075" w:rsidRPr="00C145D8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145D8">
              <w:rPr>
                <w:rFonts w:eastAsia="Times New Roman" w:cs="Arial"/>
                <w:color w:val="000000"/>
                <w:sz w:val="20"/>
                <w:szCs w:val="20"/>
              </w:rPr>
              <w:t>P8_07_72S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260E06" w14:textId="7B416BD5" w:rsidR="00022075" w:rsidRPr="0088145D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F4E2E9" w14:textId="7FAFAAD5" w:rsidR="00022075" w:rsidRPr="0024163D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4163D">
              <w:rPr>
                <w:rFonts w:eastAsia="Times New Roman" w:cs="Arial"/>
                <w:color w:val="000000"/>
                <w:sz w:val="20"/>
                <w:szCs w:val="20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B1B93E" w14:textId="115AEA73" w:rsidR="00022075" w:rsidRPr="0088145D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8145D">
              <w:rPr>
                <w:rFonts w:eastAsia="Times New Roman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1C6CFE" w14:textId="77777777" w:rsidR="00022075" w:rsidRPr="0088145D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8145D">
              <w:rPr>
                <w:rFonts w:eastAsia="Times New Roman" w:cs="Arial"/>
                <w:color w:val="000000"/>
                <w:sz w:val="20"/>
                <w:szCs w:val="20"/>
              </w:rPr>
              <w:t>JF12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8E3493" w14:textId="753D460E" w:rsidR="00022075" w:rsidRPr="0066132E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</w:rPr>
            </w:pPr>
            <w:r>
              <w:rPr>
                <w:rFonts w:eastAsia="Times New Roman" w:cs="Arial"/>
                <w:sz w:val="20"/>
                <w:szCs w:val="20"/>
              </w:rPr>
              <w:t>9.69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483BF40" w14:textId="300B7F87" w:rsidR="00022075" w:rsidRPr="0066132E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</w:rPr>
            </w:pPr>
            <w:r>
              <w:rPr>
                <w:rFonts w:eastAsia="Times New Roman" w:cs="Arial"/>
                <w:sz w:val="20"/>
                <w:szCs w:val="20"/>
              </w:rPr>
              <w:t>1.11</w:t>
            </w:r>
          </w:p>
        </w:tc>
      </w:tr>
      <w:tr w:rsidR="0066132E" w:rsidRPr="0088145D" w14:paraId="710C8DEA" w14:textId="77777777" w:rsidTr="00C145D8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2A194D" w14:textId="17ED4BE3" w:rsidR="0066132E" w:rsidRPr="00C145D8" w:rsidRDefault="0066132E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145D8">
              <w:rPr>
                <w:rFonts w:eastAsia="Times New Roman" w:cs="Arial"/>
                <w:color w:val="000000"/>
                <w:sz w:val="20"/>
                <w:szCs w:val="20"/>
                <w:highlight w:val="yellow"/>
              </w:rPr>
              <w:t>P8_10_135S</w:t>
            </w:r>
            <w:r w:rsidRPr="00C145D8">
              <w:rPr>
                <w:rFonts w:eastAsia="Times New Roman" w:cs="Arial"/>
                <w:color w:val="000000"/>
                <w:sz w:val="20"/>
                <w:szCs w:val="20"/>
                <w:highlight w:val="yellow"/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197598" w14:textId="34A24799" w:rsidR="0066132E" w:rsidRPr="0088145D" w:rsidRDefault="0066132E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23828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C0FACB" w14:textId="3BB69ABC" w:rsidR="0066132E" w:rsidRPr="0024163D" w:rsidRDefault="0066132E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4163D">
              <w:rPr>
                <w:rFonts w:eastAsia="Times New Roman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622EE3" w14:textId="26337C4E" w:rsidR="0066132E" w:rsidRPr="0088145D" w:rsidRDefault="0066132E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8145D">
              <w:rPr>
                <w:rFonts w:eastAsia="Times New Roman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AD9EF2" w14:textId="1256223A" w:rsidR="0066132E" w:rsidRPr="0088145D" w:rsidRDefault="0066132E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8145D">
              <w:rPr>
                <w:rFonts w:eastAsia="Times New Roman" w:cs="Arial"/>
                <w:color w:val="000000"/>
                <w:sz w:val="20"/>
                <w:szCs w:val="20"/>
              </w:rPr>
              <w:t>GF0</w:t>
            </w:r>
            <w:r>
              <w:rPr>
                <w:rFonts w:eastAsia="Times New Roman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AB773A5" w14:textId="2170CFA7" w:rsidR="0066132E" w:rsidRPr="00674651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8.41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ADC5096" w14:textId="03ACAD72" w:rsidR="0066132E" w:rsidRPr="00674651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1.18</w:t>
            </w:r>
          </w:p>
        </w:tc>
      </w:tr>
      <w:tr w:rsidR="0066132E" w:rsidRPr="0088145D" w14:paraId="0DF131E2" w14:textId="77777777" w:rsidTr="00C145D8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AD3AEE" w14:textId="584775A1" w:rsidR="0066132E" w:rsidRPr="00C145D8" w:rsidRDefault="0066132E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145D8">
              <w:rPr>
                <w:rFonts w:eastAsia="Times New Roman" w:cs="Arial"/>
                <w:color w:val="000000"/>
                <w:sz w:val="20"/>
                <w:szCs w:val="20"/>
                <w:highlight w:val="yellow"/>
              </w:rPr>
              <w:t>P8_HL_SW01</w:t>
            </w:r>
            <w:r w:rsidRPr="00C145D8">
              <w:rPr>
                <w:rFonts w:eastAsia="Times New Roman" w:cs="Arial"/>
                <w:color w:val="000000"/>
                <w:sz w:val="20"/>
                <w:szCs w:val="20"/>
                <w:highlight w:val="yellow"/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5BA65BF" w14:textId="607B366A" w:rsidR="0066132E" w:rsidRPr="0088145D" w:rsidRDefault="0066132E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23828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DE2D72" w14:textId="19C02D0F" w:rsidR="0066132E" w:rsidRPr="0024163D" w:rsidRDefault="0066132E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4163D">
              <w:rPr>
                <w:rFonts w:eastAsia="Times New Roman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825F2E" w14:textId="581321D0" w:rsidR="0066132E" w:rsidRPr="0088145D" w:rsidRDefault="0066132E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8145D">
              <w:rPr>
                <w:rFonts w:eastAsia="Times New Roman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8A4FC9" w14:textId="5D1E881C" w:rsidR="0066132E" w:rsidRPr="0088145D" w:rsidRDefault="0066132E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8145D">
              <w:rPr>
                <w:rFonts w:eastAsia="Times New Roman" w:cs="Arial"/>
                <w:color w:val="000000"/>
                <w:sz w:val="20"/>
                <w:szCs w:val="20"/>
              </w:rPr>
              <w:t>GF0</w:t>
            </w:r>
            <w:r>
              <w:rPr>
                <w:rFonts w:eastAsia="Times New Roman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123B753" w14:textId="39DE82A7" w:rsidR="0066132E" w:rsidRPr="00674651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10.09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23CB4CF" w14:textId="15F1345F" w:rsidR="0066132E" w:rsidRPr="00674651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>1.92</w:t>
            </w:r>
          </w:p>
        </w:tc>
      </w:tr>
      <w:tr w:rsidR="00022075" w:rsidRPr="0088145D" w14:paraId="5FE47929" w14:textId="77777777" w:rsidTr="00C145D8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1365EB" w14:textId="50F4F920" w:rsidR="00022075" w:rsidRPr="00C145D8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145D8">
              <w:rPr>
                <w:rFonts w:eastAsia="Times New Roman" w:cs="Arial"/>
                <w:color w:val="000000"/>
                <w:sz w:val="20"/>
                <w:szCs w:val="20"/>
                <w:highlight w:val="yellow"/>
              </w:rPr>
              <w:t>P8_HL_SW02</w:t>
            </w:r>
            <w:r w:rsidRPr="00C145D8">
              <w:rPr>
                <w:rFonts w:eastAsia="Times New Roman" w:cs="Arial"/>
                <w:color w:val="000000"/>
                <w:sz w:val="20"/>
                <w:szCs w:val="20"/>
                <w:highlight w:val="yellow"/>
                <w:vertAlign w:val="superscript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839D8C3" w14:textId="3D3595AA" w:rsidR="00022075" w:rsidRPr="0088145D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23828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3D9C5C" w14:textId="6C0B4F1E" w:rsidR="00022075" w:rsidRPr="0024163D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4163D">
              <w:rPr>
                <w:rFonts w:eastAsia="Times New Roman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A4686F" w14:textId="256C045F" w:rsidR="00022075" w:rsidRPr="0088145D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8145D">
              <w:rPr>
                <w:rFonts w:eastAsia="Times New Roman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47638F" w14:textId="17DA6397" w:rsidR="00022075" w:rsidRPr="0088145D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8145D">
              <w:rPr>
                <w:rFonts w:eastAsia="Times New Roman" w:cs="Arial"/>
                <w:color w:val="000000"/>
                <w:sz w:val="20"/>
                <w:szCs w:val="20"/>
              </w:rPr>
              <w:t>GF0</w:t>
            </w:r>
            <w:r>
              <w:rPr>
                <w:rFonts w:eastAsia="Times New Roman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FC33AE5" w14:textId="0F31779D" w:rsidR="00022075" w:rsidRPr="0066132E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</w:rPr>
            </w:pPr>
            <w:r>
              <w:rPr>
                <w:rFonts w:eastAsia="Times New Roman" w:cs="Arial"/>
                <w:sz w:val="20"/>
                <w:szCs w:val="20"/>
              </w:rPr>
              <w:t>10.09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FB723C7" w14:textId="122FA46E" w:rsidR="00022075" w:rsidRPr="0066132E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</w:rPr>
            </w:pPr>
            <w:r>
              <w:rPr>
                <w:rFonts w:eastAsia="Times New Roman" w:cs="Arial"/>
                <w:sz w:val="20"/>
                <w:szCs w:val="20"/>
              </w:rPr>
              <w:t>1.92</w:t>
            </w:r>
          </w:p>
        </w:tc>
      </w:tr>
      <w:tr w:rsidR="00022075" w:rsidRPr="0088145D" w14:paraId="3F67908B" w14:textId="77777777" w:rsidTr="00C145D8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08FB13" w14:textId="45A49133" w:rsidR="00022075" w:rsidRPr="00C145D8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145D8">
              <w:rPr>
                <w:rFonts w:eastAsia="Times New Roman" w:cs="Arial"/>
                <w:color w:val="000000"/>
                <w:sz w:val="20"/>
                <w:szCs w:val="20"/>
              </w:rPr>
              <w:t>SSO_152_CHARLES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94F84D" w14:textId="0D6D5F66" w:rsidR="00022075" w:rsidRPr="0088145D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0640C5" w14:textId="684CC9F4" w:rsidR="00022075" w:rsidRPr="0024163D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4163D">
              <w:rPr>
                <w:rFonts w:eastAsia="Times New Roman" w:cs="Arial"/>
                <w:color w:val="000000"/>
                <w:sz w:val="20"/>
                <w:szCs w:val="20"/>
              </w:rPr>
              <w:t>0.006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EF9226" w14:textId="0950D372" w:rsidR="00022075" w:rsidRPr="0088145D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8145D">
              <w:rPr>
                <w:rFonts w:eastAsia="Times New Roman" w:cs="Arial"/>
                <w:color w:val="000000"/>
                <w:sz w:val="20"/>
                <w:szCs w:val="20"/>
              </w:rPr>
              <w:t>0.0</w:t>
            </w:r>
            <w:r>
              <w:rPr>
                <w:rFonts w:eastAsia="Times New Roman" w:cs="Arial"/>
                <w:color w:val="000000"/>
                <w:sz w:val="20"/>
                <w:szCs w:val="2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C6785A" w14:textId="77777777" w:rsidR="00022075" w:rsidRPr="0088145D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8145D">
              <w:rPr>
                <w:rFonts w:eastAsia="Times New Roman" w:cs="Arial"/>
                <w:color w:val="000000"/>
                <w:sz w:val="20"/>
                <w:szCs w:val="20"/>
              </w:rPr>
              <w:t>JF12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803BF2E" w14:textId="435F8754" w:rsidR="00022075" w:rsidRPr="0066132E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</w:rPr>
            </w:pPr>
            <w:r>
              <w:rPr>
                <w:rFonts w:eastAsia="Times New Roman" w:cs="Arial"/>
                <w:sz w:val="20"/>
                <w:szCs w:val="20"/>
              </w:rPr>
              <w:t>9.69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2CA212D" w14:textId="5CB5E57C" w:rsidR="00022075" w:rsidRPr="0066132E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</w:rPr>
            </w:pPr>
            <w:r>
              <w:rPr>
                <w:rFonts w:eastAsia="Times New Roman" w:cs="Arial"/>
                <w:sz w:val="20"/>
                <w:szCs w:val="20"/>
              </w:rPr>
              <w:t>1.11</w:t>
            </w:r>
          </w:p>
        </w:tc>
      </w:tr>
      <w:tr w:rsidR="00022075" w:rsidRPr="0088145D" w14:paraId="6E22B66D" w14:textId="77777777" w:rsidTr="00C145D8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20EC22" w14:textId="5891E62C" w:rsidR="00022075" w:rsidRPr="00C145D8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145D8">
              <w:rPr>
                <w:rFonts w:eastAsia="Times New Roman" w:cs="Arial"/>
                <w:color w:val="000000"/>
                <w:sz w:val="20"/>
                <w:szCs w:val="20"/>
              </w:rPr>
              <w:t>SSO_154_CHARLES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0F7A58" w14:textId="4039B663" w:rsidR="00022075" w:rsidRPr="0088145D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23828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D538F7" w14:textId="5ECA549C" w:rsidR="00022075" w:rsidRPr="0024163D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4163D">
              <w:rPr>
                <w:rFonts w:eastAsia="Times New Roman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F75903" w14:textId="5032DFDB" w:rsidR="00022075" w:rsidRPr="0088145D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8145D">
              <w:rPr>
                <w:rFonts w:eastAsia="Times New Roman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1E968A" w14:textId="77777777" w:rsidR="00022075" w:rsidRPr="0088145D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8145D">
              <w:rPr>
                <w:rFonts w:eastAsia="Times New Roman" w:cs="Arial"/>
                <w:color w:val="000000"/>
                <w:sz w:val="20"/>
                <w:szCs w:val="20"/>
              </w:rPr>
              <w:t>JF12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7820CCB" w14:textId="0FF4F775" w:rsidR="00022075" w:rsidRPr="0066132E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</w:rPr>
            </w:pPr>
            <w:r>
              <w:rPr>
                <w:rFonts w:eastAsia="Times New Roman" w:cs="Arial"/>
                <w:sz w:val="20"/>
                <w:szCs w:val="20"/>
              </w:rPr>
              <w:t>9.69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331875D" w14:textId="2007C5AC" w:rsidR="00022075" w:rsidRPr="0066132E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</w:rPr>
            </w:pPr>
            <w:r>
              <w:rPr>
                <w:rFonts w:eastAsia="Times New Roman" w:cs="Arial"/>
                <w:sz w:val="20"/>
                <w:szCs w:val="20"/>
              </w:rPr>
              <w:t>1.11</w:t>
            </w:r>
          </w:p>
        </w:tc>
      </w:tr>
      <w:tr w:rsidR="0024163D" w:rsidRPr="0088145D" w14:paraId="01D07CD5" w14:textId="77777777" w:rsidTr="00C145D8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BD63EA" w14:textId="31F61573" w:rsidR="0024163D" w:rsidRPr="00C145D8" w:rsidRDefault="0024163D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145D8">
              <w:rPr>
                <w:rFonts w:eastAsia="Times New Roman" w:cs="Arial"/>
                <w:color w:val="000000"/>
                <w:sz w:val="20"/>
                <w:szCs w:val="20"/>
                <w:highlight w:val="yellow"/>
              </w:rPr>
              <w:t>SSO_155_GLEN</w:t>
            </w:r>
            <w:r w:rsidRPr="00C145D8">
              <w:rPr>
                <w:rFonts w:eastAsia="Times New Roman" w:cs="Arial"/>
                <w:color w:val="000000"/>
                <w:sz w:val="20"/>
                <w:szCs w:val="20"/>
                <w:highlight w:val="yellow"/>
                <w:vertAlign w:val="super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AEECA3" w14:textId="62D989E5" w:rsidR="0024163D" w:rsidRPr="0088145D" w:rsidRDefault="0024163D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23828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B900E2" w14:textId="2C5851D2" w:rsidR="0024163D" w:rsidRPr="0024163D" w:rsidRDefault="0024163D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24163D">
              <w:rPr>
                <w:rFonts w:eastAsia="Times New Roman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63A581" w14:textId="7E8B340D" w:rsidR="0024163D" w:rsidRPr="0088145D" w:rsidRDefault="0024163D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8145D">
              <w:rPr>
                <w:rFonts w:eastAsia="Times New Roman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D14A0A" w14:textId="77777777" w:rsidR="0024163D" w:rsidRPr="0088145D" w:rsidRDefault="0024163D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8145D">
              <w:rPr>
                <w:rFonts w:eastAsia="Times New Roman" w:cs="Arial"/>
                <w:color w:val="000000"/>
                <w:sz w:val="20"/>
                <w:szCs w:val="20"/>
              </w:rPr>
              <w:t>GF09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61224FE" w14:textId="66ADC85E" w:rsidR="0024163D" w:rsidRPr="0066132E" w:rsidRDefault="0024163D" w:rsidP="00C145D8">
            <w:pPr>
              <w:spacing w:before="0"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</w:rPr>
            </w:pPr>
            <w:r>
              <w:rPr>
                <w:rFonts w:eastAsia="Times New Roman" w:cs="Arial"/>
                <w:sz w:val="20"/>
                <w:szCs w:val="20"/>
              </w:rPr>
              <w:t>10.09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122096E" w14:textId="1BA2DC21" w:rsidR="0024163D" w:rsidRPr="0066132E" w:rsidRDefault="0024163D" w:rsidP="00C145D8">
            <w:pPr>
              <w:spacing w:before="0"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</w:rPr>
            </w:pPr>
            <w:r>
              <w:rPr>
                <w:rFonts w:eastAsia="Times New Roman" w:cs="Arial"/>
                <w:sz w:val="20"/>
                <w:szCs w:val="20"/>
              </w:rPr>
              <w:t>1.92</w:t>
            </w:r>
          </w:p>
        </w:tc>
      </w:tr>
      <w:tr w:rsidR="00022075" w:rsidRPr="0088145D" w14:paraId="6E1F3CAA" w14:textId="77777777" w:rsidTr="00C145D8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4BD6EF" w14:textId="1AFBC620" w:rsidR="00022075" w:rsidRPr="00C145D8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  <w:vertAlign w:val="superscript"/>
              </w:rPr>
            </w:pPr>
            <w:r w:rsidRPr="00C145D8">
              <w:rPr>
                <w:rFonts w:eastAsia="Times New Roman" w:cs="Arial"/>
                <w:color w:val="000000"/>
                <w:sz w:val="20"/>
                <w:szCs w:val="20"/>
                <w:highlight w:val="yellow"/>
              </w:rPr>
              <w:t>SSO_156_CHARING_CROSS</w:t>
            </w:r>
            <w:r w:rsidR="002002A6" w:rsidRPr="00C145D8">
              <w:rPr>
                <w:rFonts w:eastAsia="Times New Roman" w:cs="Arial"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816D02" w14:textId="6B4D4B7A" w:rsidR="00022075" w:rsidRPr="0088145D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23828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3FD76E" w14:textId="1276C83A" w:rsidR="00022075" w:rsidRPr="0088145D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38761F" w14:textId="08E93A2E" w:rsidR="00022075" w:rsidRPr="0088145D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8145D">
              <w:rPr>
                <w:rFonts w:eastAsia="Times New Roman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18511D" w14:textId="23C78175" w:rsidR="00022075" w:rsidRPr="0088145D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GF07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9EC94D0" w14:textId="493D14D2" w:rsidR="00022075" w:rsidRPr="0066132E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</w:rPr>
            </w:pPr>
            <w:r>
              <w:rPr>
                <w:rFonts w:eastAsia="Times New Roman" w:cs="Arial"/>
                <w:sz w:val="20"/>
                <w:szCs w:val="20"/>
              </w:rPr>
              <w:t>8.41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415A9C9" w14:textId="1346DF35" w:rsidR="00022075" w:rsidRPr="0066132E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</w:rPr>
            </w:pPr>
            <w:r>
              <w:rPr>
                <w:rFonts w:eastAsia="Times New Roman" w:cs="Arial"/>
                <w:sz w:val="20"/>
                <w:szCs w:val="20"/>
              </w:rPr>
              <w:t>1.18</w:t>
            </w:r>
          </w:p>
        </w:tc>
      </w:tr>
      <w:tr w:rsidR="00022075" w:rsidRPr="0088145D" w14:paraId="4F538271" w14:textId="77777777" w:rsidTr="00C145D8">
        <w:trPr>
          <w:trHeight w:val="31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672BE3" w14:textId="2D0F6F03" w:rsidR="00022075" w:rsidRPr="00C145D8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C145D8">
              <w:rPr>
                <w:rFonts w:eastAsia="Times New Roman" w:cs="Arial"/>
                <w:color w:val="000000"/>
                <w:sz w:val="20"/>
                <w:szCs w:val="20"/>
                <w:highlight w:val="yellow"/>
              </w:rPr>
              <w:t>SSO_157_32ND_STREET</w:t>
            </w:r>
            <w:r w:rsidRPr="00C145D8">
              <w:rPr>
                <w:rFonts w:eastAsia="Times New Roman" w:cs="Arial"/>
                <w:color w:val="000000"/>
                <w:sz w:val="20"/>
                <w:szCs w:val="20"/>
                <w:highlight w:val="yellow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0B6D1E" w14:textId="5D824557" w:rsidR="00022075" w:rsidRPr="0088145D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D23828">
              <w:rPr>
                <w:rFonts w:eastAsia="Times New Roman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6606F0" w14:textId="4F1480B6" w:rsidR="00022075" w:rsidRPr="0088145D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252CE1" w14:textId="28E5B56F" w:rsidR="00022075" w:rsidRPr="0088145D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 w:rsidRPr="0088145D">
              <w:rPr>
                <w:rFonts w:eastAsia="Times New Roman" w:cs="Arial"/>
                <w:color w:val="000000"/>
                <w:sz w:val="20"/>
                <w:szCs w:val="20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37B225" w14:textId="6F0BEE6C" w:rsidR="00022075" w:rsidRPr="0088145D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</w:rPr>
              <w:t>JF12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2B9F953" w14:textId="43C175C3" w:rsidR="00022075" w:rsidRPr="0066132E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</w:rPr>
            </w:pPr>
            <w:r>
              <w:rPr>
                <w:rFonts w:eastAsia="Times New Roman" w:cs="Arial"/>
                <w:sz w:val="20"/>
                <w:szCs w:val="20"/>
              </w:rPr>
              <w:t>9.69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39ED4B9" w14:textId="0759034B" w:rsidR="00022075" w:rsidRPr="0066132E" w:rsidRDefault="00022075" w:rsidP="00C145D8">
            <w:pPr>
              <w:spacing w:before="0" w:after="0" w:line="240" w:lineRule="auto"/>
              <w:jc w:val="center"/>
              <w:rPr>
                <w:rFonts w:eastAsia="Times New Roman" w:cs="Arial"/>
                <w:sz w:val="20"/>
                <w:szCs w:val="20"/>
                <w:highlight w:val="yellow"/>
              </w:rPr>
            </w:pPr>
            <w:r>
              <w:rPr>
                <w:rFonts w:eastAsia="Times New Roman" w:cs="Arial"/>
                <w:sz w:val="20"/>
                <w:szCs w:val="20"/>
              </w:rPr>
              <w:t>1.11</w:t>
            </w:r>
          </w:p>
        </w:tc>
      </w:tr>
    </w:tbl>
    <w:p w14:paraId="3DB28CD1" w14:textId="77777777" w:rsidR="00771E94" w:rsidRDefault="00771E94" w:rsidP="00771E94">
      <w:pPr>
        <w:pStyle w:val="Body"/>
        <w:numPr>
          <w:ilvl w:val="0"/>
          <w:numId w:val="2"/>
        </w:numPr>
        <w:spacing w:after="0" w:line="240" w:lineRule="auto"/>
      </w:pPr>
      <w:r>
        <w:t>Meter permanently removed on 1/17/2024 per Baltimore City’s request</w:t>
      </w:r>
    </w:p>
    <w:p w14:paraId="05D0FA82" w14:textId="77777777" w:rsidR="00771E94" w:rsidRDefault="00771E94" w:rsidP="002002A6">
      <w:pPr>
        <w:pStyle w:val="Body"/>
        <w:numPr>
          <w:ilvl w:val="0"/>
          <w:numId w:val="2"/>
        </w:numPr>
        <w:spacing w:after="0" w:line="240" w:lineRule="auto"/>
      </w:pPr>
      <w:r>
        <w:t>Meter permanently removed on 11/9/2023 per Baltimore City’s request</w:t>
      </w:r>
    </w:p>
    <w:p w14:paraId="5D1D3999" w14:textId="1CBCCCBE" w:rsidR="002002A6" w:rsidRDefault="00771E94" w:rsidP="002002A6">
      <w:pPr>
        <w:pStyle w:val="Body"/>
        <w:numPr>
          <w:ilvl w:val="0"/>
          <w:numId w:val="2"/>
        </w:numPr>
        <w:spacing w:after="0" w:line="240" w:lineRule="auto"/>
      </w:pPr>
      <w:r>
        <w:t>Meter permanently removed on 6/28/2024 per Baltimore City’s request</w:t>
      </w:r>
    </w:p>
    <w:p w14:paraId="22791A89" w14:textId="6A97B22A" w:rsidR="002002A6" w:rsidRDefault="002002A6" w:rsidP="002002A6">
      <w:pPr>
        <w:pStyle w:val="Body"/>
        <w:numPr>
          <w:ilvl w:val="0"/>
          <w:numId w:val="2"/>
        </w:numPr>
        <w:spacing w:after="0" w:line="240" w:lineRule="auto"/>
      </w:pPr>
      <w:r>
        <w:t>Meter permanently removed on 6/</w:t>
      </w:r>
      <w:r w:rsidR="00C145D8">
        <w:t>1</w:t>
      </w:r>
      <w:r>
        <w:t>8/202</w:t>
      </w:r>
      <w:r>
        <w:t>5</w:t>
      </w:r>
      <w:r>
        <w:t xml:space="preserve"> per Baltimore City’s request</w:t>
      </w:r>
    </w:p>
    <w:p w14:paraId="70A69C61" w14:textId="77777777" w:rsidR="002002A6" w:rsidRPr="0021402E" w:rsidRDefault="002002A6" w:rsidP="002002A6">
      <w:pPr>
        <w:pStyle w:val="Body"/>
        <w:spacing w:after="0" w:line="240" w:lineRule="auto"/>
        <w:ind w:left="720"/>
      </w:pPr>
    </w:p>
    <w:p w14:paraId="01C80120" w14:textId="77777777" w:rsidR="00945C80" w:rsidRDefault="00923657">
      <w:r w:rsidRPr="002A72F8">
        <w:t xml:space="preserve">Updates to the </w:t>
      </w:r>
      <w:r>
        <w:t xml:space="preserve">City’s hydraulic </w:t>
      </w:r>
      <w:r w:rsidRPr="002A72F8">
        <w:t xml:space="preserve">model </w:t>
      </w:r>
      <w:r>
        <w:t xml:space="preserve">of the Collection System have been performed </w:t>
      </w:r>
      <w:r w:rsidRPr="002A72F8">
        <w:t xml:space="preserve">based on improvements to the collection and transmission system. </w:t>
      </w:r>
      <w:r>
        <w:t xml:space="preserve"> </w:t>
      </w:r>
      <w:r w:rsidRPr="00C877D5">
        <w:t xml:space="preserve">The </w:t>
      </w:r>
      <w:r>
        <w:t>h</w:t>
      </w:r>
      <w:r w:rsidRPr="00C877D5">
        <w:t xml:space="preserve">ydraulic model is a mathematical representation of the sewer system (pipes 10” or larger) </w:t>
      </w:r>
      <w:r>
        <w:t>that</w:t>
      </w:r>
      <w:r w:rsidRPr="00C877D5">
        <w:t xml:space="preserve"> can be used to perform detailed hydraulic calculations necessary to accurately represent </w:t>
      </w:r>
      <w:r>
        <w:t xml:space="preserve">a </w:t>
      </w:r>
      <w:r w:rsidRPr="00C877D5">
        <w:t>wastewater collection system</w:t>
      </w:r>
      <w:r>
        <w:t xml:space="preserve">. The model </w:t>
      </w:r>
      <w:r w:rsidRPr="00C877D5">
        <w:t>enabl</w:t>
      </w:r>
      <w:r>
        <w:t>es</w:t>
      </w:r>
      <w:r w:rsidRPr="00C877D5">
        <w:t xml:space="preserve"> </w:t>
      </w:r>
      <w:r>
        <w:t>the City</w:t>
      </w:r>
      <w:r w:rsidRPr="00C877D5">
        <w:t xml:space="preserve"> to consider </w:t>
      </w:r>
      <w:r>
        <w:t xml:space="preserve">a </w:t>
      </w:r>
      <w:r w:rsidRPr="00C877D5">
        <w:t xml:space="preserve">wide array of system conditions and alternative solutions. </w:t>
      </w:r>
      <w:r>
        <w:t>It</w:t>
      </w:r>
      <w:r w:rsidRPr="00C877D5">
        <w:t xml:space="preserve"> is used by </w:t>
      </w:r>
      <w:r>
        <w:t>the City</w:t>
      </w:r>
      <w:r w:rsidRPr="00C877D5">
        <w:t xml:space="preserve"> to get a</w:t>
      </w:r>
      <w:r>
        <w:t>n</w:t>
      </w:r>
      <w:r w:rsidRPr="00C877D5">
        <w:t xml:space="preserve"> </w:t>
      </w:r>
      <w:r>
        <w:t>overall</w:t>
      </w:r>
      <w:r w:rsidRPr="00C877D5">
        <w:t xml:space="preserve"> picture of system behavior and more accurately predict how the system will respond under various loading scenarios.</w:t>
      </w:r>
      <w:r>
        <w:t xml:space="preserve"> </w:t>
      </w:r>
      <w:r w:rsidRPr="002A72F8">
        <w:t xml:space="preserve">The </w:t>
      </w:r>
      <w:r>
        <w:t>Collection</w:t>
      </w:r>
      <w:r w:rsidRPr="002A72F8">
        <w:t xml:space="preserve"> </w:t>
      </w:r>
      <w:r>
        <w:t xml:space="preserve">System </w:t>
      </w:r>
      <w:r w:rsidRPr="002A72F8">
        <w:t xml:space="preserve">improvements </w:t>
      </w:r>
      <w:r>
        <w:t>incorporated</w:t>
      </w:r>
      <w:r w:rsidRPr="002A72F8">
        <w:t xml:space="preserve"> </w:t>
      </w:r>
      <w:r>
        <w:t xml:space="preserve">this Calendar Quarter </w:t>
      </w:r>
      <w:r w:rsidRPr="002A72F8">
        <w:t xml:space="preserve">include </w:t>
      </w:r>
      <w:r>
        <w:t xml:space="preserve">Phase I </w:t>
      </w:r>
      <w:r w:rsidRPr="002A72F8">
        <w:t xml:space="preserve">MCD projects, </w:t>
      </w:r>
      <w:r>
        <w:t>other City Capital Improvement Projects,</w:t>
      </w:r>
      <w:r w:rsidRPr="002A72F8">
        <w:t xml:space="preserve"> and projects implemented by Baltimore County</w:t>
      </w:r>
      <w:r>
        <w:t>.</w:t>
      </w:r>
    </w:p>
    <w:sectPr w:rsidR="00945C8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DBABE" w14:textId="77777777" w:rsidR="00166E86" w:rsidRDefault="00082A5D">
      <w:pPr>
        <w:spacing w:before="0" w:after="0" w:line="240" w:lineRule="auto"/>
      </w:pPr>
      <w:r>
        <w:separator/>
      </w:r>
    </w:p>
  </w:endnote>
  <w:endnote w:type="continuationSeparator" w:id="0">
    <w:p w14:paraId="2C2D9FE6" w14:textId="77777777" w:rsidR="00166E86" w:rsidRDefault="00082A5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B23A3" w14:textId="77777777" w:rsidR="00771E94" w:rsidRPr="00D72D13" w:rsidRDefault="00923657" w:rsidP="00AD0B93">
    <w:pPr>
      <w:pStyle w:val="Footer"/>
      <w:tabs>
        <w:tab w:val="right" w:pos="9360"/>
      </w:tabs>
      <w:jc w:val="left"/>
      <w:rPr>
        <w:sz w:val="20"/>
        <w:szCs w:val="20"/>
      </w:rPr>
    </w:pPr>
    <w:r>
      <w:rPr>
        <w:sz w:val="20"/>
        <w:szCs w:val="20"/>
      </w:rPr>
      <w:t>Flow Monitoring</w:t>
    </w:r>
    <w:r>
      <w:rPr>
        <w:color w:val="5F5F5F"/>
        <w:spacing w:val="60"/>
        <w:sz w:val="20"/>
        <w:szCs w:val="20"/>
      </w:rPr>
      <w:tab/>
    </w:r>
    <w:r w:rsidRPr="00AD0B93">
      <w:rPr>
        <w:color w:val="5F5F5F"/>
        <w:spacing w:val="60"/>
        <w:sz w:val="20"/>
        <w:szCs w:val="20"/>
      </w:rPr>
      <w:t>Page</w:t>
    </w:r>
    <w:r w:rsidRPr="00D72D13">
      <w:rPr>
        <w:sz w:val="20"/>
        <w:szCs w:val="20"/>
      </w:rPr>
      <w:t xml:space="preserve"> </w:t>
    </w:r>
    <w:r w:rsidRPr="00AD0B93">
      <w:rPr>
        <w:color w:val="FFC000"/>
        <w:sz w:val="20"/>
        <w:szCs w:val="20"/>
      </w:rPr>
      <w:t>|</w:t>
    </w:r>
    <w:r w:rsidRPr="00D72D13">
      <w:rPr>
        <w:sz w:val="20"/>
        <w:szCs w:val="20"/>
      </w:rPr>
      <w:t xml:space="preserve"> </w:t>
    </w:r>
    <w:r w:rsidRPr="00D72D13">
      <w:rPr>
        <w:sz w:val="20"/>
        <w:szCs w:val="20"/>
      </w:rPr>
      <w:fldChar w:fldCharType="begin"/>
    </w:r>
    <w:r w:rsidRPr="00D72D13">
      <w:rPr>
        <w:sz w:val="20"/>
        <w:szCs w:val="20"/>
      </w:rPr>
      <w:instrText xml:space="preserve"> PAGE   \* MERGEFORMAT </w:instrText>
    </w:r>
    <w:r w:rsidRPr="00D72D13">
      <w:rPr>
        <w:sz w:val="20"/>
        <w:szCs w:val="20"/>
      </w:rPr>
      <w:fldChar w:fldCharType="separate"/>
    </w:r>
    <w:r w:rsidR="00A53C21" w:rsidRPr="00A53C21">
      <w:rPr>
        <w:b/>
        <w:bCs/>
        <w:noProof/>
        <w:sz w:val="20"/>
        <w:szCs w:val="20"/>
      </w:rPr>
      <w:t>1</w:t>
    </w:r>
    <w:r w:rsidRPr="00D72D13">
      <w:rPr>
        <w:b/>
        <w:bCs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B547E" w14:textId="77777777" w:rsidR="00166E86" w:rsidRDefault="00082A5D">
      <w:pPr>
        <w:spacing w:before="0" w:after="0" w:line="240" w:lineRule="auto"/>
      </w:pPr>
      <w:r>
        <w:separator/>
      </w:r>
    </w:p>
  </w:footnote>
  <w:footnote w:type="continuationSeparator" w:id="0">
    <w:p w14:paraId="4D95F101" w14:textId="77777777" w:rsidR="00166E86" w:rsidRDefault="00082A5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E01B22" w14:textId="204F8B74" w:rsidR="00771E94" w:rsidRPr="00963CBA" w:rsidRDefault="00923657" w:rsidP="00AD0B93">
    <w:pPr>
      <w:pStyle w:val="Header"/>
      <w:tabs>
        <w:tab w:val="clear" w:pos="4680"/>
      </w:tabs>
      <w:spacing w:before="0" w:after="60"/>
      <w:rPr>
        <w:color w:val="5F5F5F"/>
        <w:sz w:val="20"/>
        <w:szCs w:val="20"/>
      </w:rPr>
    </w:pPr>
    <w:r w:rsidRPr="00963CBA">
      <w:rPr>
        <w:color w:val="5F5F5F"/>
        <w:sz w:val="20"/>
        <w:szCs w:val="20"/>
      </w:rPr>
      <w:t>Modified Consent Decree</w:t>
    </w:r>
    <w:r w:rsidRPr="00963CBA">
      <w:rPr>
        <w:color w:val="5F5F5F"/>
        <w:sz w:val="20"/>
        <w:szCs w:val="20"/>
      </w:rPr>
      <w:tab/>
    </w:r>
  </w:p>
  <w:p w14:paraId="467D9EB9" w14:textId="5CEA6E75" w:rsidR="00771E94" w:rsidRPr="00AD0B93" w:rsidRDefault="00923657" w:rsidP="00D87841">
    <w:pPr>
      <w:pStyle w:val="Header"/>
      <w:pBdr>
        <w:bottom w:val="single" w:sz="12" w:space="1" w:color="FAAB30"/>
      </w:pBdr>
      <w:tabs>
        <w:tab w:val="clear" w:pos="4680"/>
      </w:tabs>
      <w:spacing w:before="0"/>
      <w:rPr>
        <w:color w:val="5F5F5F"/>
        <w:sz w:val="20"/>
        <w:szCs w:val="20"/>
      </w:rPr>
    </w:pPr>
    <w:r>
      <w:rPr>
        <w:color w:val="5F5F5F"/>
        <w:sz w:val="20"/>
        <w:szCs w:val="20"/>
      </w:rPr>
      <w:t xml:space="preserve">Calendar Quarterly Report </w:t>
    </w:r>
    <w:r w:rsidRPr="00963CBA">
      <w:rPr>
        <w:color w:val="5F5F5F"/>
        <w:sz w:val="20"/>
        <w:szCs w:val="20"/>
      </w:rPr>
      <w:tab/>
    </w:r>
    <w:r w:rsidRPr="00C821F8">
      <w:rPr>
        <w:color w:val="5F5F5F"/>
        <w:sz w:val="20"/>
        <w:szCs w:val="20"/>
      </w:rPr>
      <w:t xml:space="preserve">Quarter Ending </w:t>
    </w:r>
    <w:r w:rsidR="0066132E">
      <w:rPr>
        <w:color w:val="5F5F5F"/>
        <w:sz w:val="20"/>
        <w:szCs w:val="20"/>
      </w:rPr>
      <w:t>August 31</w:t>
    </w:r>
    <w:r w:rsidR="00570C79">
      <w:rPr>
        <w:color w:val="5F5F5F"/>
        <w:sz w:val="20"/>
        <w:szCs w:val="20"/>
      </w:rPr>
      <w:t>, 20</w:t>
    </w:r>
    <w:r w:rsidR="0087193D">
      <w:rPr>
        <w:color w:val="5F5F5F"/>
        <w:sz w:val="20"/>
        <w:szCs w:val="20"/>
      </w:rPr>
      <w:t>2</w:t>
    </w:r>
    <w:r w:rsidR="0066132E">
      <w:rPr>
        <w:color w:val="5F5F5F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FE4EE3"/>
    <w:multiLevelType w:val="hybridMultilevel"/>
    <w:tmpl w:val="840C48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1C5421"/>
    <w:multiLevelType w:val="multilevel"/>
    <w:tmpl w:val="5E927844"/>
    <w:lvl w:ilvl="0">
      <w:start w:val="1"/>
      <w:numFmt w:val="decimal"/>
      <w:pStyle w:val="Heading1"/>
      <w:lvlText w:val="%1.0"/>
      <w:lvlJc w:val="left"/>
      <w:pPr>
        <w:ind w:left="7200" w:firstLine="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%2.%1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  <w:rPr>
        <w:rFonts w:hint="default"/>
      </w:rPr>
    </w:lvl>
  </w:abstractNum>
  <w:num w:numId="1" w16cid:durableId="1467048176">
    <w:abstractNumId w:val="1"/>
  </w:num>
  <w:num w:numId="2" w16cid:durableId="1173491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657"/>
    <w:rsid w:val="00022075"/>
    <w:rsid w:val="00040537"/>
    <w:rsid w:val="0006785B"/>
    <w:rsid w:val="0007785A"/>
    <w:rsid w:val="00082A5D"/>
    <w:rsid w:val="00082E6A"/>
    <w:rsid w:val="000A3AD7"/>
    <w:rsid w:val="00114146"/>
    <w:rsid w:val="0012501B"/>
    <w:rsid w:val="00147D1A"/>
    <w:rsid w:val="00166D65"/>
    <w:rsid w:val="00166E86"/>
    <w:rsid w:val="001839EA"/>
    <w:rsid w:val="0019467F"/>
    <w:rsid w:val="001A1501"/>
    <w:rsid w:val="001B5964"/>
    <w:rsid w:val="001D4E6D"/>
    <w:rsid w:val="001D7431"/>
    <w:rsid w:val="002002A6"/>
    <w:rsid w:val="0021254A"/>
    <w:rsid w:val="0024163D"/>
    <w:rsid w:val="00247414"/>
    <w:rsid w:val="00283BAD"/>
    <w:rsid w:val="00287421"/>
    <w:rsid w:val="002A2926"/>
    <w:rsid w:val="002B5464"/>
    <w:rsid w:val="003038DF"/>
    <w:rsid w:val="00316216"/>
    <w:rsid w:val="003370A2"/>
    <w:rsid w:val="003443A8"/>
    <w:rsid w:val="00360B68"/>
    <w:rsid w:val="00382403"/>
    <w:rsid w:val="003D6FF6"/>
    <w:rsid w:val="003E1938"/>
    <w:rsid w:val="003E61D5"/>
    <w:rsid w:val="00465B7D"/>
    <w:rsid w:val="0046656F"/>
    <w:rsid w:val="00473EA8"/>
    <w:rsid w:val="00486B17"/>
    <w:rsid w:val="004A7A5E"/>
    <w:rsid w:val="004C08F1"/>
    <w:rsid w:val="004F4B84"/>
    <w:rsid w:val="004F72A1"/>
    <w:rsid w:val="00511648"/>
    <w:rsid w:val="005306B4"/>
    <w:rsid w:val="005513FD"/>
    <w:rsid w:val="00557D88"/>
    <w:rsid w:val="00570C79"/>
    <w:rsid w:val="005710F3"/>
    <w:rsid w:val="00574496"/>
    <w:rsid w:val="0058005B"/>
    <w:rsid w:val="00580636"/>
    <w:rsid w:val="005A6D27"/>
    <w:rsid w:val="005B2EEC"/>
    <w:rsid w:val="005B65CB"/>
    <w:rsid w:val="005F386E"/>
    <w:rsid w:val="0066132E"/>
    <w:rsid w:val="00672E54"/>
    <w:rsid w:val="00674651"/>
    <w:rsid w:val="006D70AC"/>
    <w:rsid w:val="007068A9"/>
    <w:rsid w:val="0074055C"/>
    <w:rsid w:val="00741C65"/>
    <w:rsid w:val="007478AD"/>
    <w:rsid w:val="007538A8"/>
    <w:rsid w:val="007561FB"/>
    <w:rsid w:val="00771E94"/>
    <w:rsid w:val="00772F90"/>
    <w:rsid w:val="007B5531"/>
    <w:rsid w:val="007E6712"/>
    <w:rsid w:val="00800292"/>
    <w:rsid w:val="00855DA6"/>
    <w:rsid w:val="008577A9"/>
    <w:rsid w:val="0087193D"/>
    <w:rsid w:val="0088145D"/>
    <w:rsid w:val="008876E8"/>
    <w:rsid w:val="008E1D8F"/>
    <w:rsid w:val="00914E31"/>
    <w:rsid w:val="0091626B"/>
    <w:rsid w:val="00923657"/>
    <w:rsid w:val="00935697"/>
    <w:rsid w:val="00945C80"/>
    <w:rsid w:val="009533C5"/>
    <w:rsid w:val="00994249"/>
    <w:rsid w:val="00994359"/>
    <w:rsid w:val="009C4611"/>
    <w:rsid w:val="009D1401"/>
    <w:rsid w:val="00A15E53"/>
    <w:rsid w:val="00A53C21"/>
    <w:rsid w:val="00A77793"/>
    <w:rsid w:val="00A80305"/>
    <w:rsid w:val="00AA471C"/>
    <w:rsid w:val="00AC6BF1"/>
    <w:rsid w:val="00AD00E4"/>
    <w:rsid w:val="00AD45F5"/>
    <w:rsid w:val="00B01320"/>
    <w:rsid w:val="00B11ECB"/>
    <w:rsid w:val="00B16829"/>
    <w:rsid w:val="00B564B9"/>
    <w:rsid w:val="00B64C8B"/>
    <w:rsid w:val="00B72148"/>
    <w:rsid w:val="00BB7831"/>
    <w:rsid w:val="00BC49AB"/>
    <w:rsid w:val="00BE3C92"/>
    <w:rsid w:val="00BF63E5"/>
    <w:rsid w:val="00C02328"/>
    <w:rsid w:val="00C07356"/>
    <w:rsid w:val="00C10FCD"/>
    <w:rsid w:val="00C145D8"/>
    <w:rsid w:val="00C257BB"/>
    <w:rsid w:val="00C41880"/>
    <w:rsid w:val="00C64688"/>
    <w:rsid w:val="00C66EE5"/>
    <w:rsid w:val="00C77DDD"/>
    <w:rsid w:val="00C9067E"/>
    <w:rsid w:val="00CC5CD3"/>
    <w:rsid w:val="00CF6A09"/>
    <w:rsid w:val="00D11EC0"/>
    <w:rsid w:val="00D24123"/>
    <w:rsid w:val="00D275C8"/>
    <w:rsid w:val="00D70446"/>
    <w:rsid w:val="00D72DD7"/>
    <w:rsid w:val="00DA3EC9"/>
    <w:rsid w:val="00E3139A"/>
    <w:rsid w:val="00E432E9"/>
    <w:rsid w:val="00E46405"/>
    <w:rsid w:val="00E5756F"/>
    <w:rsid w:val="00E60344"/>
    <w:rsid w:val="00E85B72"/>
    <w:rsid w:val="00EA4185"/>
    <w:rsid w:val="00EB3D87"/>
    <w:rsid w:val="00EB44E2"/>
    <w:rsid w:val="00EB6929"/>
    <w:rsid w:val="00EC4774"/>
    <w:rsid w:val="00F310FB"/>
    <w:rsid w:val="00F412FA"/>
    <w:rsid w:val="00F55384"/>
    <w:rsid w:val="00FB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."/>
  <w:listSeparator w:val=","/>
  <w14:docId w14:val="7F1409FD"/>
  <w15:chartTrackingRefBased/>
  <w15:docId w15:val="{BFFD74BA-52BA-4B7D-90BD-C6B8C86BE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3657"/>
    <w:pPr>
      <w:spacing w:before="80" w:after="200" w:line="264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3657"/>
    <w:pPr>
      <w:keepNext/>
      <w:keepLines/>
      <w:numPr>
        <w:numId w:val="1"/>
      </w:numPr>
      <w:tabs>
        <w:tab w:val="left" w:pos="720"/>
      </w:tabs>
      <w:spacing w:before="360" w:after="240"/>
      <w:ind w:left="0"/>
      <w:outlineLvl w:val="0"/>
    </w:pPr>
    <w:rPr>
      <w:rFonts w:eastAsiaTheme="majorEastAsia" w:cs="Arial"/>
      <w:b/>
      <w:iCs/>
      <w:color w:val="5F5F5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23657"/>
    <w:pPr>
      <w:keepNext/>
      <w:keepLines/>
      <w:numPr>
        <w:ilvl w:val="2"/>
        <w:numId w:val="1"/>
      </w:numPr>
      <w:tabs>
        <w:tab w:val="left" w:pos="540"/>
      </w:tabs>
      <w:spacing w:after="0"/>
      <w:outlineLvl w:val="2"/>
    </w:pPr>
    <w:rPr>
      <w:rFonts w:eastAsiaTheme="majorEastAsia" w:cs="Arial"/>
      <w:b/>
      <w:iCs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23657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="Arial"/>
      <w:b/>
      <w:i/>
      <w:iCs/>
      <w:color w:val="808080" w:themeColor="background1" w:themeShade="8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23657"/>
    <w:pPr>
      <w:keepNext/>
      <w:keepLines/>
      <w:numPr>
        <w:ilvl w:val="4"/>
        <w:numId w:val="1"/>
      </w:numPr>
      <w:spacing w:before="40" w:after="0"/>
      <w:outlineLvl w:val="4"/>
    </w:pPr>
    <w:rPr>
      <w:rFonts w:eastAsiaTheme="majorEastAsia" w:cs="Arial"/>
      <w:b/>
      <w:sz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23657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23657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23657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23657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23657"/>
    <w:rPr>
      <w:rFonts w:ascii="Arial" w:eastAsiaTheme="majorEastAsia" w:hAnsi="Arial" w:cs="Arial"/>
      <w:b/>
      <w:iCs/>
      <w:color w:val="5F5F5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923657"/>
    <w:rPr>
      <w:rFonts w:ascii="Arial" w:eastAsiaTheme="majorEastAsia" w:hAnsi="Arial" w:cs="Arial"/>
      <w:b/>
      <w:iCs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923657"/>
    <w:rPr>
      <w:rFonts w:ascii="Arial" w:eastAsiaTheme="majorEastAsia" w:hAnsi="Arial" w:cs="Arial"/>
      <w:b/>
      <w:i/>
      <w:iCs/>
      <w:color w:val="808080" w:themeColor="background1" w:themeShade="80"/>
    </w:rPr>
  </w:style>
  <w:style w:type="character" w:customStyle="1" w:styleId="Heading5Char">
    <w:name w:val="Heading 5 Char"/>
    <w:basedOn w:val="DefaultParagraphFont"/>
    <w:link w:val="Heading5"/>
    <w:uiPriority w:val="9"/>
    <w:rsid w:val="00923657"/>
    <w:rPr>
      <w:rFonts w:ascii="Arial" w:eastAsiaTheme="majorEastAsia" w:hAnsi="Arial" w:cs="Arial"/>
      <w:b/>
      <w:sz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2365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2365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2365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2365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92365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657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923657"/>
    <w:pPr>
      <w:spacing w:after="0" w:line="240" w:lineRule="auto"/>
      <w:jc w:val="right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3657"/>
    <w:rPr>
      <w:rFonts w:ascii="Arial" w:hAnsi="Arial"/>
      <w:sz w:val="16"/>
    </w:rPr>
  </w:style>
  <w:style w:type="paragraph" w:customStyle="1" w:styleId="Body">
    <w:name w:val="Body"/>
    <w:basedOn w:val="Normal"/>
    <w:link w:val="BodyChar"/>
    <w:qFormat/>
    <w:rsid w:val="00923657"/>
    <w:pPr>
      <w:spacing w:before="0" w:after="240" w:line="276" w:lineRule="auto"/>
    </w:pPr>
  </w:style>
  <w:style w:type="character" w:customStyle="1" w:styleId="BodyChar">
    <w:name w:val="Body Char"/>
    <w:basedOn w:val="DefaultParagraphFont"/>
    <w:link w:val="Body"/>
    <w:rsid w:val="00923657"/>
    <w:rPr>
      <w:rFonts w:ascii="Arial" w:hAnsi="Arial"/>
    </w:rPr>
  </w:style>
  <w:style w:type="paragraph" w:customStyle="1" w:styleId="TableTitle">
    <w:name w:val="TableTitle"/>
    <w:basedOn w:val="Caption"/>
    <w:link w:val="TableTitleChar"/>
    <w:qFormat/>
    <w:rsid w:val="00923657"/>
    <w:pPr>
      <w:keepNext/>
      <w:tabs>
        <w:tab w:val="left" w:pos="0"/>
      </w:tabs>
      <w:spacing w:before="80" w:after="100"/>
    </w:pPr>
    <w:rPr>
      <w:b/>
      <w:color w:val="auto"/>
      <w:sz w:val="22"/>
    </w:rPr>
  </w:style>
  <w:style w:type="character" w:customStyle="1" w:styleId="TableTitleChar">
    <w:name w:val="TableTitle Char"/>
    <w:basedOn w:val="DefaultParagraphFont"/>
    <w:link w:val="TableTitle"/>
    <w:rsid w:val="00923657"/>
    <w:rPr>
      <w:rFonts w:ascii="Arial" w:hAnsi="Arial"/>
      <w:b/>
      <w:i/>
      <w:iCs/>
      <w:szCs w:val="18"/>
    </w:rPr>
  </w:style>
  <w:style w:type="paragraph" w:customStyle="1" w:styleId="TableText">
    <w:name w:val="TableText"/>
    <w:basedOn w:val="Body"/>
    <w:link w:val="TableTextChar"/>
    <w:qFormat/>
    <w:rsid w:val="00923657"/>
    <w:pPr>
      <w:spacing w:before="60" w:after="60" w:line="240" w:lineRule="auto"/>
    </w:pPr>
    <w:rPr>
      <w:rFonts w:cs="Arial"/>
      <w:sz w:val="20"/>
      <w:szCs w:val="20"/>
    </w:rPr>
  </w:style>
  <w:style w:type="character" w:customStyle="1" w:styleId="TableTextChar">
    <w:name w:val="TableText Char"/>
    <w:basedOn w:val="BodyChar"/>
    <w:link w:val="TableText"/>
    <w:rsid w:val="00923657"/>
    <w:rPr>
      <w:rFonts w:ascii="Arial" w:hAnsi="Arial" w:cs="Arial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236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236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23657"/>
    <w:rPr>
      <w:rFonts w:ascii="Arial" w:hAnsi="Arial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23657"/>
    <w:pPr>
      <w:spacing w:before="0" w:line="240" w:lineRule="auto"/>
    </w:pPr>
    <w:rPr>
      <w:i/>
      <w:iCs/>
      <w:color w:val="44546A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3657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657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25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254A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03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1687</TotalTime>
  <Pages>1</Pages>
  <Words>348</Words>
  <Characters>1935</Characters>
  <Application>Microsoft Office Word</Application>
  <DocSecurity>0</DocSecurity>
  <Lines>120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Ezzard, Lanelle</dc:creator>
  <cp:keywords/>
  <dc:description/>
  <cp:lastModifiedBy>Alexis Wingfield</cp:lastModifiedBy>
  <cp:revision>108</cp:revision>
  <cp:lastPrinted>2018-04-06T12:42:00Z</cp:lastPrinted>
  <dcterms:created xsi:type="dcterms:W3CDTF">2018-04-06T12:27:00Z</dcterms:created>
  <dcterms:modified xsi:type="dcterms:W3CDTF">2025-10-16T15:32:00Z</dcterms:modified>
</cp:coreProperties>
</file>